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86" w:beforeAutospacing="0" w:after="0" w:afterAutospacing="0" w:line="460" w:lineRule="exact"/>
        <w:ind w:left="2168" w:right="0" w:hanging="2168" w:hangingChars="600"/>
        <w:jc w:val="left"/>
        <w:rPr>
          <w:rFonts w:hint="eastAsia" w:ascii="仿宋" w:hAnsi="仿宋" w:eastAsia="仿宋" w:cs="仿宋"/>
          <w:b/>
          <w:bCs/>
          <w:color w:val="333333"/>
          <w:kern w:val="0"/>
          <w:sz w:val="40"/>
          <w:szCs w:val="40"/>
          <w:shd w:val="clear" w:fill="FFFFFF"/>
          <w:lang w:val="en-US" w:eastAsia="zh-CN" w:bidi="ar"/>
        </w:rPr>
      </w:pPr>
      <w:r>
        <w:rPr>
          <w:rFonts w:hint="eastAsia" w:ascii="仿宋" w:hAnsi="仿宋" w:eastAsia="仿宋" w:cs="仿宋"/>
          <w:b/>
          <w:bCs/>
          <w:color w:val="333333"/>
          <w:kern w:val="0"/>
          <w:sz w:val="36"/>
          <w:szCs w:val="36"/>
          <w:shd w:val="clear" w:fill="FFFFFF"/>
          <w:lang w:val="en-US" w:eastAsia="zh-CN" w:bidi="ar"/>
        </w:rPr>
        <w:t>江西亿亩公社商业控股集团有限公司工程服务类机构入库遴选招标公告</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江西欣正工程咨询有限公司受江西亿亩公社商业控股集团有限公司的委托，就其江西亿亩公社商业控股集团有限公司工程服务类机构入库遴选项目采取招标方式采购，现向社会公开遴选具备相应条件的工程服务类机构参加。</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一、项目名称</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江西亿亩公社商业控股集团有限公司工程服务类机构入库遴选项目</w:t>
      </w:r>
    </w:p>
    <w:p>
      <w:pPr>
        <w:autoSpaceDE/>
        <w:autoSpaceDN/>
        <w:spacing w:before="0" w:after="0" w:line="540" w:lineRule="exact"/>
        <w:ind w:left="0" w:right="0" w:firstLine="420" w:firstLineChars="175"/>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项目编号：（JXXZ-2024-ZB04）</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二、招标目的</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通过招标遴选的方式确定5个子包服务类的服务机构资格分别为</w:t>
      </w:r>
    </w:p>
    <w:tbl>
      <w:tblPr>
        <w:tblStyle w:val="8"/>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59"/>
        <w:gridCol w:w="883"/>
        <w:gridCol w:w="2900"/>
        <w:gridCol w:w="2217"/>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序号</w:t>
            </w:r>
          </w:p>
        </w:tc>
        <w:tc>
          <w:tcPr>
            <w:tcW w:w="1259" w:type="dxa"/>
          </w:tcPr>
          <w:p>
            <w:pPr>
              <w:autoSpaceDE/>
              <w:autoSpaceDN/>
              <w:spacing w:before="0" w:after="0" w:line="540" w:lineRule="exact"/>
              <w:ind w:right="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服务类型    </w:t>
            </w:r>
          </w:p>
        </w:tc>
        <w:tc>
          <w:tcPr>
            <w:tcW w:w="883" w:type="dxa"/>
          </w:tcPr>
          <w:p>
            <w:pPr>
              <w:autoSpaceDE/>
              <w:autoSpaceDN/>
              <w:spacing w:before="0" w:after="0" w:line="540" w:lineRule="exact"/>
              <w:ind w:right="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入围家数</w:t>
            </w:r>
          </w:p>
        </w:tc>
        <w:tc>
          <w:tcPr>
            <w:tcW w:w="2900" w:type="dxa"/>
          </w:tcPr>
          <w:p>
            <w:pPr>
              <w:autoSpaceDE/>
              <w:autoSpaceDN/>
              <w:spacing w:before="0" w:after="0" w:line="540" w:lineRule="exact"/>
              <w:ind w:right="0" w:firstLine="960" w:firstLineChars="40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资格要求</w:t>
            </w:r>
          </w:p>
        </w:tc>
        <w:tc>
          <w:tcPr>
            <w:tcW w:w="2217"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项目包号</w:t>
            </w:r>
          </w:p>
        </w:tc>
        <w:tc>
          <w:tcPr>
            <w:tcW w:w="1016" w:type="dxa"/>
          </w:tcPr>
          <w:p>
            <w:pPr>
              <w:autoSpaceDE/>
              <w:autoSpaceDN/>
              <w:spacing w:before="0" w:after="0" w:line="540" w:lineRule="exact"/>
              <w:ind w:right="0"/>
              <w:jc w:val="both"/>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44" w:type="dxa"/>
          </w:tcPr>
          <w:p>
            <w:pPr>
              <w:autoSpaceDE/>
              <w:autoSpaceDN/>
              <w:spacing w:before="0" w:after="0" w:line="540" w:lineRule="exact"/>
              <w:ind w:right="0"/>
              <w:jc w:val="both"/>
              <w:rPr>
                <w:rFonts w:hint="default" w:ascii="宋体" w:hAnsi="宋体" w:cs="宋体"/>
                <w:kern w:val="2"/>
                <w:sz w:val="24"/>
                <w:szCs w:val="24"/>
                <w:lang w:val="en-US" w:eastAsia="zh-CN" w:bidi="ar-SA"/>
              </w:rPr>
            </w:pPr>
            <w:bookmarkStart w:id="11" w:name="_GoBack" w:colFirst="0" w:colLast="3"/>
            <w:r>
              <w:rPr>
                <w:rFonts w:hint="eastAsia" w:ascii="宋体" w:hAnsi="宋体" w:cs="宋体"/>
                <w:kern w:val="2"/>
                <w:sz w:val="24"/>
                <w:szCs w:val="24"/>
                <w:lang w:val="en-US" w:eastAsia="zh-CN" w:bidi="ar-SA"/>
              </w:rPr>
              <w:t>1</w:t>
            </w:r>
          </w:p>
        </w:tc>
        <w:tc>
          <w:tcPr>
            <w:tcW w:w="1259"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工程设计</w:t>
            </w:r>
          </w:p>
        </w:tc>
        <w:tc>
          <w:tcPr>
            <w:tcW w:w="883" w:type="dxa"/>
          </w:tcPr>
          <w:p>
            <w:pPr>
              <w:autoSpaceDE/>
              <w:autoSpaceDN/>
              <w:spacing w:before="0" w:after="0" w:line="540" w:lineRule="exact"/>
              <w:ind w:right="0" w:firstLine="240" w:firstLineChars="10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3家</w:t>
            </w:r>
          </w:p>
        </w:tc>
        <w:tc>
          <w:tcPr>
            <w:tcW w:w="2900"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具备建设行政主管部门核发的建筑行业（建筑工程）专业乙级及以上资质</w:t>
            </w:r>
          </w:p>
        </w:tc>
        <w:tc>
          <w:tcPr>
            <w:tcW w:w="2217" w:type="dxa"/>
          </w:tcPr>
          <w:p>
            <w:pPr>
              <w:autoSpaceDE/>
              <w:autoSpaceDN/>
              <w:spacing w:before="0" w:after="0" w:line="540" w:lineRule="exact"/>
              <w:ind w:right="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JXXZ-2024-ZB04-1</w:t>
            </w:r>
          </w:p>
        </w:tc>
        <w:tc>
          <w:tcPr>
            <w:tcW w:w="1016" w:type="dxa"/>
            <w:vMerge w:val="restart"/>
          </w:tcPr>
          <w:p>
            <w:pPr>
              <w:autoSpaceDE/>
              <w:autoSpaceDN/>
              <w:spacing w:before="0" w:after="0" w:line="540" w:lineRule="exact"/>
              <w:ind w:right="0"/>
              <w:jc w:val="both"/>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ind w:firstLine="240" w:firstLineChars="100"/>
              <w:rPr>
                <w:rFonts w:hint="default"/>
                <w:lang w:val="en-US" w:eastAsia="zh-CN"/>
              </w:rPr>
            </w:pPr>
            <w:r>
              <w:rPr>
                <w:rFonts w:hint="eastAsia" w:cs="宋体"/>
                <w:kern w:val="2"/>
                <w:sz w:val="24"/>
                <w:szCs w:val="24"/>
                <w:lang w:val="en-US" w:eastAsia="zh-CN" w:bidi="ar-S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autoSpaceDE/>
              <w:autoSpaceDN/>
              <w:spacing w:before="0" w:after="0" w:line="540" w:lineRule="exact"/>
              <w:ind w:right="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2</w:t>
            </w:r>
          </w:p>
        </w:tc>
        <w:tc>
          <w:tcPr>
            <w:tcW w:w="1259"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勘察测绘</w:t>
            </w:r>
          </w:p>
        </w:tc>
        <w:tc>
          <w:tcPr>
            <w:tcW w:w="883" w:type="dxa"/>
          </w:tcPr>
          <w:p>
            <w:pPr>
              <w:autoSpaceDE/>
              <w:autoSpaceDN/>
              <w:spacing w:before="0" w:after="0" w:line="540" w:lineRule="exact"/>
              <w:ind w:right="0" w:firstLine="240" w:firstLineChars="10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3家</w:t>
            </w:r>
          </w:p>
        </w:tc>
        <w:tc>
          <w:tcPr>
            <w:tcW w:w="2900"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需具备建设行政主管部门核发的工程勘察专业类（岩土工程、工程测量）专业乙级及以上资质</w:t>
            </w:r>
          </w:p>
        </w:tc>
        <w:tc>
          <w:tcPr>
            <w:tcW w:w="2217"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JXXZ-2024-ZB04-2</w:t>
            </w:r>
          </w:p>
        </w:tc>
        <w:tc>
          <w:tcPr>
            <w:tcW w:w="1016" w:type="dxa"/>
            <w:vMerge w:val="continue"/>
          </w:tcPr>
          <w:p>
            <w:pPr>
              <w:autoSpaceDE/>
              <w:autoSpaceDN/>
              <w:spacing w:before="0" w:after="0" w:line="540" w:lineRule="exact"/>
              <w:ind w:right="0"/>
              <w:jc w:val="both"/>
              <w:rPr>
                <w:rFonts w:hint="eastAsia" w:ascii="宋体" w:hAnsi="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autoSpaceDE/>
              <w:autoSpaceDN/>
              <w:spacing w:before="0" w:after="0" w:line="540" w:lineRule="exact"/>
              <w:ind w:right="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3</w:t>
            </w:r>
          </w:p>
        </w:tc>
        <w:tc>
          <w:tcPr>
            <w:tcW w:w="1259"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造价咨询</w:t>
            </w:r>
          </w:p>
        </w:tc>
        <w:tc>
          <w:tcPr>
            <w:tcW w:w="883" w:type="dxa"/>
          </w:tcPr>
          <w:p>
            <w:pPr>
              <w:autoSpaceDE/>
              <w:autoSpaceDN/>
              <w:spacing w:before="0" w:after="0" w:line="540" w:lineRule="exact"/>
              <w:ind w:right="0" w:firstLine="240" w:firstLineChars="10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3家</w:t>
            </w:r>
          </w:p>
        </w:tc>
        <w:tc>
          <w:tcPr>
            <w:tcW w:w="2900"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具有独立的法人资格营业执照需包含造价咨询营业范围</w:t>
            </w:r>
          </w:p>
        </w:tc>
        <w:tc>
          <w:tcPr>
            <w:tcW w:w="2217"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JXXZ-2024-ZB04-3</w:t>
            </w:r>
          </w:p>
        </w:tc>
        <w:tc>
          <w:tcPr>
            <w:tcW w:w="1016" w:type="dxa"/>
            <w:vMerge w:val="continue"/>
          </w:tcPr>
          <w:p>
            <w:pPr>
              <w:autoSpaceDE/>
              <w:autoSpaceDN/>
              <w:spacing w:before="0" w:after="0" w:line="540" w:lineRule="exact"/>
              <w:ind w:right="0"/>
              <w:jc w:val="both"/>
              <w:rPr>
                <w:rFonts w:hint="eastAsia" w:ascii="宋体" w:hAnsi="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autoSpaceDE/>
              <w:autoSpaceDN/>
              <w:spacing w:before="0" w:after="0" w:line="540" w:lineRule="exact"/>
              <w:ind w:right="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4</w:t>
            </w:r>
          </w:p>
        </w:tc>
        <w:tc>
          <w:tcPr>
            <w:tcW w:w="1259"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工程监理</w:t>
            </w:r>
          </w:p>
        </w:tc>
        <w:tc>
          <w:tcPr>
            <w:tcW w:w="883" w:type="dxa"/>
          </w:tcPr>
          <w:p>
            <w:pPr>
              <w:autoSpaceDE/>
              <w:autoSpaceDN/>
              <w:spacing w:before="0" w:after="0" w:line="540" w:lineRule="exact"/>
              <w:ind w:right="0" w:firstLine="240" w:firstLineChars="100"/>
              <w:jc w:val="both"/>
              <w:rPr>
                <w:rFonts w:hint="eastAsia" w:ascii="宋体" w:hAnsi="宋体" w:cs="宋体"/>
                <w:kern w:val="2"/>
                <w:sz w:val="24"/>
                <w:szCs w:val="24"/>
                <w:lang w:val="en-US" w:eastAsia="zh-CN" w:bidi="ar-SA"/>
              </w:rPr>
            </w:pPr>
            <w:r>
              <w:rPr>
                <w:rFonts w:hint="eastAsia" w:cs="宋体"/>
                <w:kern w:val="2"/>
                <w:sz w:val="24"/>
                <w:szCs w:val="24"/>
                <w:lang w:val="en-US" w:eastAsia="zh-CN" w:bidi="ar-SA"/>
              </w:rPr>
              <w:t>5</w:t>
            </w:r>
            <w:r>
              <w:rPr>
                <w:rFonts w:hint="eastAsia" w:ascii="宋体" w:hAnsi="宋体" w:cs="宋体"/>
                <w:kern w:val="2"/>
                <w:sz w:val="24"/>
                <w:szCs w:val="24"/>
                <w:lang w:val="en-US" w:eastAsia="zh-CN" w:bidi="ar-SA"/>
              </w:rPr>
              <w:t>家</w:t>
            </w:r>
          </w:p>
        </w:tc>
        <w:tc>
          <w:tcPr>
            <w:tcW w:w="2900"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需同时具备建设行政主管部门核发的房屋建筑工程专业监理乙级及以上资质和市政工程专业监理乙级及以上资质</w:t>
            </w:r>
          </w:p>
        </w:tc>
        <w:tc>
          <w:tcPr>
            <w:tcW w:w="2217"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JXXZ-2024-ZB04-4</w:t>
            </w:r>
          </w:p>
        </w:tc>
        <w:tc>
          <w:tcPr>
            <w:tcW w:w="1016" w:type="dxa"/>
            <w:vMerge w:val="continue"/>
          </w:tcPr>
          <w:p>
            <w:pPr>
              <w:autoSpaceDE/>
              <w:autoSpaceDN/>
              <w:spacing w:before="0" w:after="0" w:line="540" w:lineRule="exact"/>
              <w:ind w:right="0"/>
              <w:jc w:val="both"/>
              <w:rPr>
                <w:rFonts w:hint="eastAsia" w:ascii="宋体" w:hAnsi="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autoSpaceDE/>
              <w:autoSpaceDN/>
              <w:spacing w:before="0" w:after="0" w:line="540" w:lineRule="exact"/>
              <w:ind w:right="0"/>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5</w:t>
            </w:r>
          </w:p>
        </w:tc>
        <w:tc>
          <w:tcPr>
            <w:tcW w:w="1259"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工程检测</w:t>
            </w:r>
          </w:p>
        </w:tc>
        <w:tc>
          <w:tcPr>
            <w:tcW w:w="883" w:type="dxa"/>
          </w:tcPr>
          <w:p>
            <w:pPr>
              <w:autoSpaceDE/>
              <w:autoSpaceDN/>
              <w:spacing w:before="0" w:after="0" w:line="540" w:lineRule="exact"/>
              <w:ind w:right="0" w:firstLine="240" w:firstLineChars="10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3家</w:t>
            </w:r>
          </w:p>
        </w:tc>
        <w:tc>
          <w:tcPr>
            <w:tcW w:w="2900"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具有建设行政主管部门颁发的建设工程质量检测机构资质证书(检测范围应包含:①新资质标准:综合资质或专项资质(同时包括建筑材料及构配件、主体结构及装饰装修、地基基础、钢结构、建筑节能检测);②旧资质标准:专项检测机构资质(同时包括检测范围应包含地基与基础工程检测、主体结构工程现场检测、钢结构检测、室内环境检测、建筑节能检测及见证取样检测);且以上资质均须取得质量技术监督部门颁发的相应资质认定(CMA)证书；</w:t>
            </w:r>
          </w:p>
        </w:tc>
        <w:tc>
          <w:tcPr>
            <w:tcW w:w="2217" w:type="dxa"/>
          </w:tcPr>
          <w:p>
            <w:pPr>
              <w:autoSpaceDE/>
              <w:autoSpaceDN/>
              <w:spacing w:before="0" w:after="0" w:line="540" w:lineRule="exact"/>
              <w:ind w:right="0"/>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JXXZ-2024-ZB04-5</w:t>
            </w:r>
          </w:p>
        </w:tc>
        <w:tc>
          <w:tcPr>
            <w:tcW w:w="1016" w:type="dxa"/>
            <w:vMerge w:val="continue"/>
          </w:tcPr>
          <w:p>
            <w:pPr>
              <w:autoSpaceDE/>
              <w:autoSpaceDN/>
              <w:spacing w:before="0" w:after="0" w:line="540" w:lineRule="exact"/>
              <w:ind w:right="0"/>
              <w:jc w:val="both"/>
              <w:rPr>
                <w:rFonts w:hint="eastAsia" w:ascii="宋体" w:hAnsi="宋体" w:cs="宋体"/>
                <w:kern w:val="2"/>
                <w:sz w:val="24"/>
                <w:szCs w:val="24"/>
                <w:lang w:val="en-US" w:eastAsia="zh-CN" w:bidi="ar-SA"/>
              </w:rPr>
            </w:pPr>
          </w:p>
        </w:tc>
      </w:tr>
      <w:bookmarkEnd w:id="11"/>
    </w:tbl>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满足要求的服务机构，为我集团项目进行工作服务。</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三、集团简介</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亿亩集团，为稻而生。江西亿亩公社商业控股集团有限公司/珠海农控集团旗下公司（简称“亿亩集团”），是源于袁隆平院士杂交水稻全球梦的遗愿，致力于将领先的数据模型、创新理念、水稻科技技术资源与中国本土市场洞察、粤港澳大湾区国资和民营联合投资及优秀团队融合，引领现代水稻产业服务和数字化创新，构建水稻产业生态和稻米价值提升，推动中国农业科技进步和高质量可持续发展，为中国乡村振兴战略提供解决方案的农业产业投资集团。 </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亿亩集团数字稻田全产业生态“稻梦空间”项目是以育秧中心为抓手、以农业大数据为导向、以场景化应用为核心、以数据模型为驱动，集土壤检测、育苗、农事、烘干、贸易于一体，融合一、二、三产业的水稻专业化平台，解决水稻种植产业链中的种植决策、标准化生产、产量提升、规模化等诸多痛点，让农户、村级合作社、种植专业户等多主体“共富”模式，实现当地政府水稻集约化、规模化、数字化和智慧化种植，打造水稻行业数字创新模式和水稻产业化的“区域样板 ”，实现乡村振兴国家战略下产业振兴的数字农业创新模式。</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稻梦空间”智慧育秧中心，以江西为起点，将覆盖安徽、湖南、广西、四川等省份，目前江西区域已与南昌市南昌县塘南镇，抚州市临川区唱凯镇，宜春市樟树市阁山镇、观上镇、经楼镇，丰城市泉港镇、段潭乡当地政府签约“稻梦空间”智慧育秧中心项目投资合同，未来将陆续在江西各地市/县/镇（乡）项目投资合作，实现2024年20座“稻梦空间”智慧育秧中心建设。</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四、资格条件的其他要求</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申请人必须满足以下条件：</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1、在中华人民共和国境内依照《中华人民共和国公司法》注册的、依法具有独立承担民事责任能力的法人企业或其他组织。</w:t>
      </w:r>
      <w:r>
        <w:rPr>
          <w:rFonts w:hint="eastAsia" w:ascii="宋体" w:hAnsi="宋体" w:cs="宋体"/>
          <w:kern w:val="2"/>
          <w:sz w:val="24"/>
          <w:szCs w:val="24"/>
          <w:lang w:val="en-US" w:eastAsia="zh-CN" w:bidi="ar-SA"/>
        </w:rPr>
        <w:br w:type="textWrapping"/>
      </w:r>
      <w:r>
        <w:rPr>
          <w:rFonts w:hint="eastAsia" w:ascii="宋体" w:hAnsi="宋体" w:cs="宋体"/>
          <w:kern w:val="2"/>
          <w:sz w:val="24"/>
          <w:szCs w:val="24"/>
          <w:lang w:val="en-US" w:eastAsia="zh-CN" w:bidi="ar-SA"/>
        </w:rPr>
        <w:t>2、具有履行合同所必需的设备和专业技术能力。</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3、有依法缴纳税收和社会保障资金的良好记录。</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4、具有良好的商业信誉和健全的财务会计制度。</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5、申请人未有在中国政府采购网或信用中国已列入“严重失信主体名单、失信被执行人、政府采购严重违法失信行为、拖欠农民工工资失信联合惩戒对象、重大税收违法失信主体、统计严重失信名单、安全生产严重失信主体”。</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6、申请人近三年内招标采购经营活动没有违法记录，并在投标期间无影响合同签署的重大司法案件和法律诉讼行为；</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7、申请人存在以下情形的，将不被接受：</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财产依法被接管、冻结的。</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被依法责令停业且在处罚期内的。</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近三年因弄虚作假、围标、串标等不良行为记录，受到行政或刑事处罚的。</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bookmarkStart w:id="0" w:name="第二章  供应商须知"/>
      <w:bookmarkEnd w:id="0"/>
      <w:bookmarkStart w:id="1" w:name="_bookmark1"/>
      <w:bookmarkEnd w:id="1"/>
      <w:bookmarkStart w:id="2" w:name="_bookmark1"/>
      <w:bookmarkEnd w:id="2"/>
      <w:r>
        <w:rPr>
          <w:rFonts w:hint="eastAsia" w:ascii="宋体" w:hAnsi="宋体" w:cs="宋体"/>
          <w:kern w:val="2"/>
          <w:sz w:val="24"/>
          <w:szCs w:val="24"/>
          <w:lang w:val="en-US" w:eastAsia="zh-CN" w:bidi="ar-SA"/>
        </w:rPr>
        <w:t>本招标项目不接受联合体。</w:t>
      </w:r>
    </w:p>
    <w:p>
      <w:pPr>
        <w:autoSpaceDE/>
        <w:autoSpaceDN/>
        <w:spacing w:before="0" w:after="0" w:line="540" w:lineRule="exact"/>
        <w:ind w:left="0" w:right="0" w:firstLine="420" w:firstLineChars="175"/>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以上1-7请各投标人在报名及投标时单独出具书面承诺。</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五、投标报名须知：</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1、报名地点：凡有意申请投标者，请于2024年</w:t>
      </w:r>
      <w:r>
        <w:rPr>
          <w:rFonts w:hint="eastAsia" w:cs="宋体"/>
          <w:kern w:val="2"/>
          <w:sz w:val="24"/>
          <w:szCs w:val="24"/>
          <w:lang w:val="en-US" w:eastAsia="zh-CN" w:bidi="ar-SA"/>
        </w:rPr>
        <w:t>3</w:t>
      </w:r>
      <w:r>
        <w:rPr>
          <w:rFonts w:hint="eastAsia" w:ascii="宋体" w:hAnsi="宋体" w:cs="宋体"/>
          <w:kern w:val="2"/>
          <w:sz w:val="24"/>
          <w:szCs w:val="24"/>
          <w:lang w:val="en-US" w:eastAsia="zh-CN" w:bidi="ar-SA"/>
        </w:rPr>
        <w:t>月</w:t>
      </w:r>
      <w:r>
        <w:rPr>
          <w:rFonts w:hint="eastAsia" w:cs="宋体"/>
          <w:kern w:val="2"/>
          <w:sz w:val="24"/>
          <w:szCs w:val="24"/>
          <w:lang w:val="en-US" w:eastAsia="zh-CN" w:bidi="ar-SA"/>
        </w:rPr>
        <w:t>8</w:t>
      </w:r>
      <w:r>
        <w:rPr>
          <w:rFonts w:hint="eastAsia" w:ascii="宋体" w:hAnsi="宋体" w:cs="宋体"/>
          <w:kern w:val="2"/>
          <w:sz w:val="24"/>
          <w:szCs w:val="24"/>
          <w:lang w:val="en-US" w:eastAsia="zh-CN" w:bidi="ar-SA"/>
        </w:rPr>
        <w:t>日至 2024 年</w:t>
      </w:r>
      <w:r>
        <w:rPr>
          <w:rFonts w:hint="eastAsia" w:cs="宋体"/>
          <w:kern w:val="2"/>
          <w:sz w:val="24"/>
          <w:szCs w:val="24"/>
          <w:lang w:val="en-US" w:eastAsia="zh-CN" w:bidi="ar-SA"/>
        </w:rPr>
        <w:t>3</w:t>
      </w:r>
      <w:r>
        <w:rPr>
          <w:rFonts w:hint="eastAsia" w:ascii="宋体" w:hAnsi="宋体" w:cs="宋体"/>
          <w:kern w:val="2"/>
          <w:sz w:val="24"/>
          <w:szCs w:val="24"/>
          <w:lang w:val="en-US" w:eastAsia="zh-CN" w:bidi="ar-SA"/>
        </w:rPr>
        <w:t>月</w:t>
      </w:r>
      <w:r>
        <w:rPr>
          <w:rFonts w:hint="eastAsia" w:cs="宋体"/>
          <w:kern w:val="2"/>
          <w:sz w:val="24"/>
          <w:szCs w:val="24"/>
          <w:lang w:val="en-US" w:eastAsia="zh-CN" w:bidi="ar-SA"/>
        </w:rPr>
        <w:t>14</w:t>
      </w:r>
      <w:r>
        <w:rPr>
          <w:rFonts w:hint="eastAsia" w:ascii="宋体" w:hAnsi="宋体" w:cs="宋体"/>
          <w:kern w:val="2"/>
          <w:sz w:val="24"/>
          <w:szCs w:val="24"/>
          <w:lang w:val="en-US" w:eastAsia="zh-CN" w:bidi="ar-SA"/>
        </w:rPr>
        <w:t>日，每日上午9时至12 时，下午14 时至17 时(北京时间，下同)，在网上发送。投标人采取发送电子邮件方式提交报名材料，邮件主题：项目名称+项目包号+公司名称；邮件内容：列明公司名称、法定代表人或授权代表人姓名及联系方式；邮件附件：需采用A4纸幅面，将报名材料加盖企业鲜章，按顺序制作成1个PDF格式文件，文件名称与主题一致，复印件扫描无效。报名材料收到后，采购机构联系人向供应商邮箱发送招标文件等资料；采购机构或代理机构邮箱：</w:t>
      </w:r>
      <w:r>
        <w:rPr>
          <w:rFonts w:hint="eastAsia" w:ascii="宋体" w:hAnsi="宋体" w:cs="宋体"/>
          <w:kern w:val="2"/>
          <w:sz w:val="24"/>
          <w:szCs w:val="24"/>
          <w:lang w:val="en-US" w:eastAsia="zh-CN" w:bidi="ar-SA"/>
        </w:rPr>
        <w:fldChar w:fldCharType="begin"/>
      </w:r>
      <w:r>
        <w:rPr>
          <w:rFonts w:hint="eastAsia" w:ascii="宋体" w:hAnsi="宋体" w:cs="宋体"/>
          <w:kern w:val="2"/>
          <w:sz w:val="24"/>
          <w:szCs w:val="24"/>
          <w:lang w:val="en-US" w:eastAsia="zh-CN" w:bidi="ar-SA"/>
        </w:rPr>
        <w:instrText xml:space="preserve"> HYPERLINK "mailto:1824861762@qq.com。" </w:instrText>
      </w:r>
      <w:r>
        <w:rPr>
          <w:rFonts w:hint="eastAsia" w:ascii="宋体" w:hAnsi="宋体" w:cs="宋体"/>
          <w:kern w:val="2"/>
          <w:sz w:val="24"/>
          <w:szCs w:val="24"/>
          <w:lang w:val="en-US" w:eastAsia="zh-CN" w:bidi="ar-SA"/>
        </w:rPr>
        <w:fldChar w:fldCharType="separate"/>
      </w:r>
      <w:r>
        <w:rPr>
          <w:rFonts w:hint="eastAsia" w:ascii="宋体" w:hAnsi="宋体" w:cs="宋体"/>
          <w:kern w:val="2"/>
          <w:sz w:val="24"/>
          <w:szCs w:val="24"/>
          <w:lang w:val="en-US" w:eastAsia="zh-CN" w:bidi="ar-SA"/>
        </w:rPr>
        <w:t>1824861762@qq.com。</w:t>
      </w:r>
      <w:r>
        <w:rPr>
          <w:rFonts w:hint="eastAsia" w:ascii="宋体" w:hAnsi="宋体" w:cs="宋体"/>
          <w:kern w:val="2"/>
          <w:sz w:val="24"/>
          <w:szCs w:val="24"/>
          <w:lang w:val="en-US" w:eastAsia="zh-CN" w:bidi="ar-SA"/>
        </w:rPr>
        <w:fldChar w:fldCharType="end"/>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报名资料需提供以下文件（复印件每页需加盖投标人公章）</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①提供有效的营业执照副本原件及复印件（加盖公章）。</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②提供法人代表身份证明或法人授权委托书复印件（加盖公章）。</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③招标公告要求的特定资质证书证件复印件（加盖公章）。</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bookmarkStart w:id="3" w:name="_Toc179715688"/>
      <w:bookmarkStart w:id="4" w:name="_Toc144974400"/>
      <w:bookmarkStart w:id="5" w:name="_Toc152047196"/>
      <w:bookmarkStart w:id="6" w:name="_Toc2214"/>
      <w:bookmarkStart w:id="7" w:name="_Toc333499404"/>
      <w:r>
        <w:rPr>
          <w:rFonts w:hint="eastAsia" w:ascii="宋体" w:hAnsi="宋体" w:cs="宋体"/>
          <w:kern w:val="2"/>
          <w:sz w:val="24"/>
          <w:szCs w:val="24"/>
          <w:lang w:val="en-US" w:eastAsia="zh-CN" w:bidi="ar-SA"/>
        </w:rPr>
        <w:t>六．投标文件的递交</w:t>
      </w:r>
      <w:bookmarkEnd w:id="3"/>
      <w:bookmarkEnd w:id="4"/>
      <w:bookmarkEnd w:id="5"/>
      <w:bookmarkEnd w:id="6"/>
      <w:bookmarkEnd w:id="7"/>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6.1递交投标文件的截止时间（申请截止时间，下同）</w:t>
      </w:r>
      <w:r>
        <w:rPr>
          <w:rFonts w:hint="eastAsia" w:ascii="宋体" w:hAnsi="宋体" w:cs="宋体"/>
          <w:kern w:val="2"/>
          <w:sz w:val="24"/>
          <w:szCs w:val="24"/>
          <w:u w:val="single"/>
          <w:lang w:val="en-US" w:eastAsia="zh-CN" w:bidi="ar-SA"/>
        </w:rPr>
        <w:t>为</w:t>
      </w:r>
      <w:r>
        <w:rPr>
          <w:rFonts w:hint="eastAsia" w:cs="宋体"/>
          <w:kern w:val="2"/>
          <w:sz w:val="24"/>
          <w:szCs w:val="24"/>
          <w:u w:val="single"/>
          <w:lang w:val="en-US" w:eastAsia="zh-CN" w:bidi="ar-SA"/>
        </w:rPr>
        <w:t>01包</w:t>
      </w:r>
      <w:r>
        <w:rPr>
          <w:rFonts w:hint="eastAsia" w:ascii="宋体" w:hAnsi="宋体" w:cs="宋体"/>
          <w:kern w:val="2"/>
          <w:sz w:val="24"/>
          <w:szCs w:val="24"/>
          <w:u w:val="single"/>
          <w:lang w:val="en-US" w:eastAsia="zh-CN" w:bidi="ar-SA"/>
        </w:rPr>
        <w:t>2024年</w:t>
      </w:r>
      <w:r>
        <w:rPr>
          <w:rFonts w:hint="eastAsia" w:cs="宋体"/>
          <w:kern w:val="2"/>
          <w:sz w:val="24"/>
          <w:szCs w:val="24"/>
          <w:u w:val="single"/>
          <w:lang w:val="en-US" w:eastAsia="zh-CN" w:bidi="ar-SA"/>
        </w:rPr>
        <w:t>3</w:t>
      </w:r>
      <w:r>
        <w:rPr>
          <w:rFonts w:hint="eastAsia" w:ascii="宋体" w:hAnsi="宋体" w:cs="宋体"/>
          <w:kern w:val="2"/>
          <w:sz w:val="24"/>
          <w:szCs w:val="24"/>
          <w:u w:val="single"/>
          <w:lang w:val="en-US" w:eastAsia="zh-CN" w:bidi="ar-SA"/>
        </w:rPr>
        <w:t xml:space="preserve">月   </w:t>
      </w:r>
      <w:r>
        <w:rPr>
          <w:rFonts w:hint="eastAsia" w:cs="宋体"/>
          <w:kern w:val="2"/>
          <w:sz w:val="24"/>
          <w:szCs w:val="24"/>
          <w:u w:val="single"/>
          <w:lang w:val="en-US" w:eastAsia="zh-CN" w:bidi="ar-SA"/>
        </w:rPr>
        <w:t>22</w:t>
      </w:r>
      <w:r>
        <w:rPr>
          <w:rFonts w:hint="eastAsia" w:ascii="宋体" w:hAnsi="宋体" w:cs="宋体"/>
          <w:kern w:val="2"/>
          <w:sz w:val="24"/>
          <w:szCs w:val="24"/>
          <w:u w:val="single"/>
          <w:lang w:val="en-US" w:eastAsia="zh-CN" w:bidi="ar-SA"/>
        </w:rPr>
        <w:t>日9时30分</w:t>
      </w:r>
      <w:r>
        <w:rPr>
          <w:rFonts w:hint="eastAsia" w:cs="宋体"/>
          <w:kern w:val="2"/>
          <w:sz w:val="24"/>
          <w:szCs w:val="24"/>
          <w:u w:val="single"/>
          <w:lang w:val="en-US" w:eastAsia="zh-CN" w:bidi="ar-SA"/>
        </w:rPr>
        <w:t>；02包</w:t>
      </w:r>
      <w:r>
        <w:rPr>
          <w:rFonts w:hint="eastAsia" w:ascii="宋体" w:hAnsi="宋体" w:cs="宋体"/>
          <w:kern w:val="2"/>
          <w:sz w:val="24"/>
          <w:szCs w:val="24"/>
          <w:u w:val="single"/>
          <w:lang w:val="en-US" w:eastAsia="zh-CN" w:bidi="ar-SA"/>
        </w:rPr>
        <w:t>2024年</w:t>
      </w:r>
      <w:r>
        <w:rPr>
          <w:rFonts w:hint="eastAsia" w:cs="宋体"/>
          <w:kern w:val="2"/>
          <w:sz w:val="24"/>
          <w:szCs w:val="24"/>
          <w:u w:val="single"/>
          <w:lang w:val="en-US" w:eastAsia="zh-CN" w:bidi="ar-SA"/>
        </w:rPr>
        <w:t>3</w:t>
      </w:r>
      <w:r>
        <w:rPr>
          <w:rFonts w:hint="eastAsia" w:ascii="宋体" w:hAnsi="宋体" w:cs="宋体"/>
          <w:kern w:val="2"/>
          <w:sz w:val="24"/>
          <w:szCs w:val="24"/>
          <w:u w:val="single"/>
          <w:lang w:val="en-US" w:eastAsia="zh-CN" w:bidi="ar-SA"/>
        </w:rPr>
        <w:t>月</w:t>
      </w:r>
      <w:r>
        <w:rPr>
          <w:rFonts w:hint="eastAsia" w:cs="宋体"/>
          <w:kern w:val="2"/>
          <w:sz w:val="24"/>
          <w:szCs w:val="24"/>
          <w:u w:val="single"/>
          <w:lang w:val="en-US" w:eastAsia="zh-CN" w:bidi="ar-SA"/>
        </w:rPr>
        <w:t>22</w:t>
      </w:r>
      <w:r>
        <w:rPr>
          <w:rFonts w:hint="eastAsia" w:ascii="宋体" w:hAnsi="宋体" w:cs="宋体"/>
          <w:kern w:val="2"/>
          <w:sz w:val="24"/>
          <w:szCs w:val="24"/>
          <w:u w:val="single"/>
          <w:lang w:val="en-US" w:eastAsia="zh-CN" w:bidi="ar-SA"/>
        </w:rPr>
        <w:t>日</w:t>
      </w:r>
      <w:r>
        <w:rPr>
          <w:rFonts w:hint="eastAsia" w:cs="宋体"/>
          <w:kern w:val="2"/>
          <w:sz w:val="24"/>
          <w:szCs w:val="24"/>
          <w:u w:val="single"/>
          <w:lang w:val="en-US" w:eastAsia="zh-CN" w:bidi="ar-SA"/>
        </w:rPr>
        <w:t>14</w:t>
      </w:r>
      <w:r>
        <w:rPr>
          <w:rFonts w:hint="eastAsia" w:ascii="宋体" w:hAnsi="宋体" w:cs="宋体"/>
          <w:kern w:val="2"/>
          <w:sz w:val="24"/>
          <w:szCs w:val="24"/>
          <w:u w:val="single"/>
          <w:lang w:val="en-US" w:eastAsia="zh-CN" w:bidi="ar-SA"/>
        </w:rPr>
        <w:t>时</w:t>
      </w:r>
      <w:r>
        <w:rPr>
          <w:rFonts w:hint="eastAsia" w:cs="宋体"/>
          <w:kern w:val="2"/>
          <w:sz w:val="24"/>
          <w:szCs w:val="24"/>
          <w:u w:val="single"/>
          <w:lang w:val="en-US" w:eastAsia="zh-CN" w:bidi="ar-SA"/>
        </w:rPr>
        <w:t>0</w:t>
      </w:r>
      <w:r>
        <w:rPr>
          <w:rFonts w:hint="eastAsia" w:ascii="宋体" w:hAnsi="宋体" w:cs="宋体"/>
          <w:kern w:val="2"/>
          <w:sz w:val="24"/>
          <w:szCs w:val="24"/>
          <w:u w:val="single"/>
          <w:lang w:val="en-US" w:eastAsia="zh-CN" w:bidi="ar-SA"/>
        </w:rPr>
        <w:t>0分</w:t>
      </w:r>
      <w:r>
        <w:rPr>
          <w:rFonts w:hint="eastAsia" w:cs="宋体"/>
          <w:kern w:val="2"/>
          <w:sz w:val="24"/>
          <w:szCs w:val="24"/>
          <w:u w:val="single"/>
          <w:lang w:val="en-US" w:eastAsia="zh-CN" w:bidi="ar-SA"/>
        </w:rPr>
        <w:t>；03包</w:t>
      </w:r>
      <w:r>
        <w:rPr>
          <w:rFonts w:hint="eastAsia" w:ascii="宋体" w:hAnsi="宋体" w:cs="宋体"/>
          <w:kern w:val="2"/>
          <w:sz w:val="24"/>
          <w:szCs w:val="24"/>
          <w:u w:val="single"/>
          <w:lang w:val="en-US" w:eastAsia="zh-CN" w:bidi="ar-SA"/>
        </w:rPr>
        <w:t>2024年</w:t>
      </w:r>
      <w:r>
        <w:rPr>
          <w:rFonts w:hint="eastAsia" w:cs="宋体"/>
          <w:kern w:val="2"/>
          <w:sz w:val="24"/>
          <w:szCs w:val="24"/>
          <w:u w:val="single"/>
          <w:lang w:val="en-US" w:eastAsia="zh-CN" w:bidi="ar-SA"/>
        </w:rPr>
        <w:t>3</w:t>
      </w:r>
      <w:r>
        <w:rPr>
          <w:rFonts w:hint="eastAsia" w:ascii="宋体" w:hAnsi="宋体" w:cs="宋体"/>
          <w:kern w:val="2"/>
          <w:sz w:val="24"/>
          <w:szCs w:val="24"/>
          <w:u w:val="single"/>
          <w:lang w:val="en-US" w:eastAsia="zh-CN" w:bidi="ar-SA"/>
        </w:rPr>
        <w:t>月</w:t>
      </w:r>
      <w:r>
        <w:rPr>
          <w:rFonts w:hint="eastAsia" w:cs="宋体"/>
          <w:kern w:val="2"/>
          <w:sz w:val="24"/>
          <w:szCs w:val="24"/>
          <w:u w:val="single"/>
          <w:lang w:val="en-US" w:eastAsia="zh-CN" w:bidi="ar-SA"/>
        </w:rPr>
        <w:t>23</w:t>
      </w:r>
      <w:r>
        <w:rPr>
          <w:rFonts w:hint="eastAsia" w:ascii="宋体" w:hAnsi="宋体" w:cs="宋体"/>
          <w:kern w:val="2"/>
          <w:sz w:val="24"/>
          <w:szCs w:val="24"/>
          <w:u w:val="single"/>
          <w:lang w:val="en-US" w:eastAsia="zh-CN" w:bidi="ar-SA"/>
        </w:rPr>
        <w:t>日9时30分</w:t>
      </w:r>
      <w:r>
        <w:rPr>
          <w:rFonts w:hint="eastAsia" w:cs="宋体"/>
          <w:kern w:val="2"/>
          <w:sz w:val="24"/>
          <w:szCs w:val="24"/>
          <w:u w:val="single"/>
          <w:lang w:val="en-US" w:eastAsia="zh-CN" w:bidi="ar-SA"/>
        </w:rPr>
        <w:t>；04包</w:t>
      </w:r>
      <w:r>
        <w:rPr>
          <w:rFonts w:hint="eastAsia" w:ascii="宋体" w:hAnsi="宋体" w:cs="宋体"/>
          <w:kern w:val="2"/>
          <w:sz w:val="24"/>
          <w:szCs w:val="24"/>
          <w:u w:val="single"/>
          <w:lang w:val="en-US" w:eastAsia="zh-CN" w:bidi="ar-SA"/>
        </w:rPr>
        <w:t>2024年</w:t>
      </w:r>
      <w:r>
        <w:rPr>
          <w:rFonts w:hint="eastAsia" w:cs="宋体"/>
          <w:kern w:val="2"/>
          <w:sz w:val="24"/>
          <w:szCs w:val="24"/>
          <w:u w:val="single"/>
          <w:lang w:val="en-US" w:eastAsia="zh-CN" w:bidi="ar-SA"/>
        </w:rPr>
        <w:t>3</w:t>
      </w:r>
      <w:r>
        <w:rPr>
          <w:rFonts w:hint="eastAsia" w:ascii="宋体" w:hAnsi="宋体" w:cs="宋体"/>
          <w:kern w:val="2"/>
          <w:sz w:val="24"/>
          <w:szCs w:val="24"/>
          <w:u w:val="single"/>
          <w:lang w:val="en-US" w:eastAsia="zh-CN" w:bidi="ar-SA"/>
        </w:rPr>
        <w:t>月</w:t>
      </w:r>
      <w:r>
        <w:rPr>
          <w:rFonts w:hint="eastAsia" w:cs="宋体"/>
          <w:kern w:val="2"/>
          <w:sz w:val="24"/>
          <w:szCs w:val="24"/>
          <w:u w:val="single"/>
          <w:lang w:val="en-US" w:eastAsia="zh-CN" w:bidi="ar-SA"/>
        </w:rPr>
        <w:t>23</w:t>
      </w:r>
      <w:r>
        <w:rPr>
          <w:rFonts w:hint="eastAsia" w:ascii="宋体" w:hAnsi="宋体" w:cs="宋体"/>
          <w:kern w:val="2"/>
          <w:sz w:val="24"/>
          <w:szCs w:val="24"/>
          <w:u w:val="single"/>
          <w:lang w:val="en-US" w:eastAsia="zh-CN" w:bidi="ar-SA"/>
        </w:rPr>
        <w:t>日</w:t>
      </w:r>
      <w:r>
        <w:rPr>
          <w:rFonts w:hint="eastAsia" w:cs="宋体"/>
          <w:kern w:val="2"/>
          <w:sz w:val="24"/>
          <w:szCs w:val="24"/>
          <w:u w:val="single"/>
          <w:lang w:val="en-US" w:eastAsia="zh-CN" w:bidi="ar-SA"/>
        </w:rPr>
        <w:t>14</w:t>
      </w:r>
      <w:r>
        <w:rPr>
          <w:rFonts w:hint="eastAsia" w:ascii="宋体" w:hAnsi="宋体" w:cs="宋体"/>
          <w:kern w:val="2"/>
          <w:sz w:val="24"/>
          <w:szCs w:val="24"/>
          <w:u w:val="single"/>
          <w:lang w:val="en-US" w:eastAsia="zh-CN" w:bidi="ar-SA"/>
        </w:rPr>
        <w:t>时</w:t>
      </w:r>
      <w:r>
        <w:rPr>
          <w:rFonts w:hint="eastAsia" w:cs="宋体"/>
          <w:kern w:val="2"/>
          <w:sz w:val="24"/>
          <w:szCs w:val="24"/>
          <w:u w:val="single"/>
          <w:lang w:val="en-US" w:eastAsia="zh-CN" w:bidi="ar-SA"/>
        </w:rPr>
        <w:t>0</w:t>
      </w:r>
      <w:r>
        <w:rPr>
          <w:rFonts w:hint="eastAsia" w:ascii="宋体" w:hAnsi="宋体" w:cs="宋体"/>
          <w:kern w:val="2"/>
          <w:sz w:val="24"/>
          <w:szCs w:val="24"/>
          <w:u w:val="single"/>
          <w:lang w:val="en-US" w:eastAsia="zh-CN" w:bidi="ar-SA"/>
        </w:rPr>
        <w:t>0分</w:t>
      </w:r>
      <w:r>
        <w:rPr>
          <w:rFonts w:hint="eastAsia" w:cs="宋体"/>
          <w:kern w:val="2"/>
          <w:sz w:val="24"/>
          <w:szCs w:val="24"/>
          <w:u w:val="single"/>
          <w:lang w:val="en-US" w:eastAsia="zh-CN" w:bidi="ar-SA"/>
        </w:rPr>
        <w:t>；05包</w:t>
      </w:r>
      <w:r>
        <w:rPr>
          <w:rFonts w:hint="eastAsia" w:ascii="宋体" w:hAnsi="宋体" w:cs="宋体"/>
          <w:kern w:val="2"/>
          <w:sz w:val="24"/>
          <w:szCs w:val="24"/>
          <w:u w:val="single"/>
          <w:lang w:val="en-US" w:eastAsia="zh-CN" w:bidi="ar-SA"/>
        </w:rPr>
        <w:t>2024年</w:t>
      </w:r>
      <w:r>
        <w:rPr>
          <w:rFonts w:hint="eastAsia" w:cs="宋体"/>
          <w:kern w:val="2"/>
          <w:sz w:val="24"/>
          <w:szCs w:val="24"/>
          <w:u w:val="single"/>
          <w:lang w:val="en-US" w:eastAsia="zh-CN" w:bidi="ar-SA"/>
        </w:rPr>
        <w:t>3</w:t>
      </w:r>
      <w:r>
        <w:rPr>
          <w:rFonts w:hint="eastAsia" w:ascii="宋体" w:hAnsi="宋体" w:cs="宋体"/>
          <w:kern w:val="2"/>
          <w:sz w:val="24"/>
          <w:szCs w:val="24"/>
          <w:u w:val="single"/>
          <w:lang w:val="en-US" w:eastAsia="zh-CN" w:bidi="ar-SA"/>
        </w:rPr>
        <w:t>月</w:t>
      </w:r>
      <w:r>
        <w:rPr>
          <w:rFonts w:hint="eastAsia" w:cs="宋体"/>
          <w:kern w:val="2"/>
          <w:sz w:val="24"/>
          <w:szCs w:val="24"/>
          <w:u w:val="single"/>
          <w:lang w:val="en-US" w:eastAsia="zh-CN" w:bidi="ar-SA"/>
        </w:rPr>
        <w:t>24</w:t>
      </w:r>
      <w:r>
        <w:rPr>
          <w:rFonts w:hint="eastAsia" w:ascii="宋体" w:hAnsi="宋体" w:cs="宋体"/>
          <w:kern w:val="2"/>
          <w:sz w:val="24"/>
          <w:szCs w:val="24"/>
          <w:u w:val="single"/>
          <w:lang w:val="en-US" w:eastAsia="zh-CN" w:bidi="ar-SA"/>
        </w:rPr>
        <w:t>日9时30分</w:t>
      </w:r>
      <w:r>
        <w:rPr>
          <w:rFonts w:hint="eastAsia" w:cs="宋体"/>
          <w:kern w:val="2"/>
          <w:sz w:val="24"/>
          <w:szCs w:val="24"/>
          <w:u w:val="single"/>
          <w:lang w:val="en-US" w:eastAsia="zh-CN" w:bidi="ar-SA"/>
        </w:rPr>
        <w:t>；</w:t>
      </w:r>
      <w:r>
        <w:rPr>
          <w:rFonts w:hint="eastAsia" w:ascii="宋体" w:hAnsi="宋体" w:cs="宋体"/>
          <w:kern w:val="2"/>
          <w:sz w:val="24"/>
          <w:szCs w:val="24"/>
          <w:lang w:val="en-US" w:eastAsia="zh-CN" w:bidi="ar-SA"/>
        </w:rPr>
        <w:t>，地点为</w:t>
      </w:r>
      <w:r>
        <w:rPr>
          <w:rFonts w:hint="eastAsia" w:ascii="宋体" w:hAnsi="宋体" w:cs="宋体"/>
          <w:kern w:val="2"/>
          <w:sz w:val="24"/>
          <w:szCs w:val="24"/>
          <w:u w:val="single"/>
          <w:lang w:val="en-US" w:eastAsia="zh-CN" w:bidi="ar-SA"/>
        </w:rPr>
        <w:t>江西省南昌市红谷滩区绿地中央广场A1栋写字楼1902 室。</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6.2 逾期送达的投标文件，不予受理。</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bookmarkStart w:id="8" w:name="_Toc333499405"/>
      <w:bookmarkStart w:id="9" w:name="_Toc6371"/>
      <w:bookmarkStart w:id="10" w:name="_Toc179715689"/>
      <w:r>
        <w:rPr>
          <w:rFonts w:hint="eastAsia" w:ascii="宋体" w:hAnsi="宋体" w:cs="宋体"/>
          <w:kern w:val="2"/>
          <w:sz w:val="24"/>
          <w:szCs w:val="24"/>
          <w:lang w:val="en-US" w:eastAsia="zh-CN" w:bidi="ar-SA"/>
        </w:rPr>
        <w:t>七．发布公告的媒介</w:t>
      </w:r>
      <w:bookmarkEnd w:id="8"/>
      <w:bookmarkEnd w:id="9"/>
      <w:bookmarkEnd w:id="10"/>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本项目招标公告同时在江西亿亩公社商业控股集团有限公司官网、中国采购</w:t>
      </w:r>
      <w:r>
        <w:rPr>
          <w:rFonts w:hint="eastAsia" w:cs="宋体"/>
          <w:kern w:val="2"/>
          <w:sz w:val="24"/>
          <w:szCs w:val="24"/>
          <w:lang w:val="en-US" w:eastAsia="zh-CN" w:bidi="ar-SA"/>
        </w:rPr>
        <w:t>与招标</w:t>
      </w:r>
      <w:r>
        <w:rPr>
          <w:rFonts w:hint="eastAsia" w:ascii="宋体" w:hAnsi="宋体" w:cs="宋体"/>
          <w:kern w:val="2"/>
          <w:sz w:val="24"/>
          <w:szCs w:val="24"/>
          <w:lang w:val="en-US" w:eastAsia="zh-CN" w:bidi="ar-SA"/>
        </w:rPr>
        <w:t>网媒介上同时发布。</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特别说明</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本服务机构库由江西亿亩公社商业控股集团有限公司牵头组建和管理，组建完成后由旗下成立的项目控股子公司根据项目进度和需求申请使用。</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九、对本次招标提出询问，请按以下方式联系：</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1.采购人信息</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名称：江西亿亩公社商业控股集团有限公司</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地址：江西省南昌市红谷滩区绿地中央广场A1栋写字楼 1902 室 </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联系方式：陈伟洪 18279196008，欧阳仙群 18970803283 </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2.采购代理机构信息</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名称：江西欣正工程咨询有限公司</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联系人：刘伟、周前峰</w:t>
      </w:r>
    </w:p>
    <w:p>
      <w:pPr>
        <w:autoSpaceDE/>
        <w:autoSpaceDN/>
        <w:spacing w:before="0" w:after="0" w:line="540" w:lineRule="exact"/>
        <w:ind w:left="0" w:right="0" w:firstLine="420" w:firstLineChars="175"/>
        <w:jc w:val="both"/>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联系方式：18979281996  15707929000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34C4C"/>
    <w:rsid w:val="044C0C51"/>
    <w:rsid w:val="0BC4197E"/>
    <w:rsid w:val="0C3B5518"/>
    <w:rsid w:val="266D7880"/>
    <w:rsid w:val="45295528"/>
    <w:rsid w:val="62727A64"/>
    <w:rsid w:val="65153C56"/>
    <w:rsid w:val="660F5058"/>
    <w:rsid w:val="6D3300B6"/>
    <w:rsid w:val="6D7524F2"/>
    <w:rsid w:val="6E6D2A1F"/>
    <w:rsid w:val="7BE56EE9"/>
    <w:rsid w:val="7D86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6"/>
      <w:outlineLvl w:val="1"/>
    </w:pPr>
    <w:rPr>
      <w:rFonts w:ascii="宋体" w:hAnsi="宋体" w:eastAsia="宋体" w:cs="宋体"/>
      <w:b/>
      <w:bCs/>
      <w:sz w:val="32"/>
      <w:szCs w:val="32"/>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qFormat/>
    <w:uiPriority w:val="0"/>
    <w:rPr>
      <w:color w:val="800080"/>
      <w:u w:val="none"/>
    </w:rPr>
  </w:style>
  <w:style w:type="character" w:styleId="11">
    <w:name w:val="HTML Definition"/>
    <w:basedOn w:val="9"/>
    <w:qFormat/>
    <w:uiPriority w:val="0"/>
  </w:style>
  <w:style w:type="character" w:styleId="12">
    <w:name w:val="HTML Typewriter"/>
    <w:basedOn w:val="9"/>
    <w:qFormat/>
    <w:uiPriority w:val="0"/>
    <w:rPr>
      <w:rFonts w:hint="default" w:ascii="monospace" w:hAnsi="monospace" w:eastAsia="monospace" w:cs="monospace"/>
      <w:sz w:val="20"/>
    </w:rPr>
  </w:style>
  <w:style w:type="character" w:styleId="13">
    <w:name w:val="HTML Acronym"/>
    <w:basedOn w:val="9"/>
    <w:qFormat/>
    <w:uiPriority w:val="0"/>
  </w:style>
  <w:style w:type="character" w:styleId="14">
    <w:name w:val="HTML Variable"/>
    <w:basedOn w:val="9"/>
    <w:qFormat/>
    <w:uiPriority w:val="0"/>
  </w:style>
  <w:style w:type="character" w:styleId="15">
    <w:name w:val="Hyperlink"/>
    <w:basedOn w:val="9"/>
    <w:qFormat/>
    <w:uiPriority w:val="0"/>
    <w:rPr>
      <w:color w:val="0000FF"/>
      <w:u w:val="none"/>
    </w:rPr>
  </w:style>
  <w:style w:type="character" w:styleId="16">
    <w:name w:val="HTML Code"/>
    <w:basedOn w:val="9"/>
    <w:qFormat/>
    <w:uiPriority w:val="0"/>
    <w:rPr>
      <w:rFonts w:hint="default" w:ascii="monospace" w:hAnsi="monospace" w:eastAsia="monospace" w:cs="monospace"/>
      <w:sz w:val="20"/>
    </w:rPr>
  </w:style>
  <w:style w:type="character" w:styleId="17">
    <w:name w:val="HTML Cite"/>
    <w:basedOn w:val="9"/>
    <w:qFormat/>
    <w:uiPriority w:val="0"/>
  </w:style>
  <w:style w:type="character" w:styleId="18">
    <w:name w:val="HTML Keyboard"/>
    <w:basedOn w:val="9"/>
    <w:qFormat/>
    <w:uiPriority w:val="0"/>
    <w:rPr>
      <w:rFonts w:ascii="monospace" w:hAnsi="monospace" w:eastAsia="monospace" w:cs="monospace"/>
      <w:sz w:val="20"/>
    </w:rPr>
  </w:style>
  <w:style w:type="character" w:styleId="19">
    <w:name w:val="HTML Sample"/>
    <w:basedOn w:val="9"/>
    <w:qFormat/>
    <w:uiPriority w:val="0"/>
    <w:rPr>
      <w:rFonts w:hint="default" w:ascii="monospace" w:hAnsi="monospace" w:eastAsia="monospace" w:cs="monospace"/>
    </w:rPr>
  </w:style>
  <w:style w:type="paragraph" w:styleId="20">
    <w:name w:val="List Paragraph"/>
    <w:basedOn w:val="1"/>
    <w:qFormat/>
    <w:uiPriority w:val="1"/>
    <w:pPr>
      <w:ind w:left="220" w:firstLine="480"/>
    </w:pPr>
    <w:rPr>
      <w:rFonts w:ascii="宋体" w:hAnsi="宋体" w:eastAsia="宋体" w:cs="宋体"/>
      <w:lang w:val="zh-CN" w:eastAsia="zh-CN" w:bidi="zh-CN"/>
    </w:rPr>
  </w:style>
  <w:style w:type="character" w:customStyle="1" w:styleId="21">
    <w:name w:val="layui-this2"/>
    <w:basedOn w:val="9"/>
    <w:qFormat/>
    <w:uiPriority w:val="0"/>
    <w:rPr>
      <w:bdr w:val="single" w:color="EEEEEE" w:sz="6" w:space="0"/>
      <w:shd w:val="clear" w:fill="FFFFFF"/>
    </w:rPr>
  </w:style>
  <w:style w:type="character" w:customStyle="1" w:styleId="22">
    <w:name w:val="first-child"/>
    <w:basedOn w:val="9"/>
    <w:qFormat/>
    <w:uiPriority w:val="0"/>
  </w:style>
  <w:style w:type="character" w:customStyle="1" w:styleId="23">
    <w:name w:val="layui-this"/>
    <w:basedOn w:val="9"/>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2024-03-05T02:46:00Z</dcterms:created>
  <dc:creator>Administrator</dc:creator>
  <cp:lastModifiedBy>言。  己</cp:lastModifiedBy>
  <dcterms:modified xsi:type="dcterms:W3CDTF">2024-03-08T04:50:50Z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